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общеобразоват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ельное учреждение Ивановская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няя общеобразовательная школа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12"/>
        <w:gridCol w:w="3230"/>
      </w:tblGrid>
      <w:tr w:rsidR="00D25299" w:rsidRPr="00D25299" w:rsidTr="00555B62">
        <w:tc>
          <w:tcPr>
            <w:tcW w:w="3273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99" w:rsidRPr="00D25299" w:rsidRDefault="00D25299" w:rsidP="00AE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Божков Ф.Н.</w:t>
            </w:r>
          </w:p>
          <w:p w:rsid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№39/01-01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26.08.2024 г.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начального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общего образования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2024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2025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Ивановское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, 2024 г.</w:t>
      </w:r>
    </w:p>
    <w:p w:rsidR="00BA7387" w:rsidRPr="00097CB8" w:rsidRDefault="00E87F14" w:rsidP="00D252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097CB8">
        <w:rPr>
          <w:lang w:val="ru-RU"/>
        </w:rPr>
        <w:br/>
      </w: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(далее – учебный план) </w:t>
      </w:r>
      <w:r w:rsidR="00B96066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Ивановская средняя общеобразовательная школа</w:t>
      </w:r>
      <w:r w:rsidR="00B96066">
        <w:rPr>
          <w:rFonts w:hAnsi="Times New Roman" w:cs="Times New Roman"/>
          <w:color w:val="000000"/>
          <w:sz w:val="24"/>
          <w:szCs w:val="24"/>
        </w:rPr>
        <w:t> </w:t>
      </w:r>
      <w:r w:rsidR="00B96066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СОШ)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фиксирует общий объем нагрузки, максимальный объем аудиторной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. Реализация индивидуальных учебных планов, программ сопровождается 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BA7387" w:rsidRPr="00097CB8" w:rsidRDefault="00E87F14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BA7387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январе-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мае – по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097CB8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BA7387" w:rsidRPr="00097CB8" w:rsidRDefault="00E87F14" w:rsidP="00097CB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BA7387" w:rsidRPr="00097CB8" w:rsidRDefault="00E87F14" w:rsidP="00097CB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BA7387" w:rsidRPr="00097CB8" w:rsidRDefault="009A27D1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gramStart"/>
      <w:r w:rsidR="00097CB8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 w:rsid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BA7387" w:rsidRPr="00097CB8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B96066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2–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3-х </w:t>
      </w:r>
      <w:proofErr w:type="gramStart"/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 – 22 часа в неделю;</w:t>
      </w:r>
    </w:p>
    <w:p w:rsidR="00BA7387" w:rsidRPr="00097CB8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4-х </w:t>
      </w:r>
      <w:proofErr w:type="gramStart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097CB8" w:rsidRDefault="00097CB8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Default="00097CB8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97CB8" w:rsidRPr="00097CB8" w:rsidRDefault="00097CB8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CB8" w:rsidRDefault="00097CB8" w:rsidP="00097C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BA7387" w:rsidRPr="00097CB8" w:rsidRDefault="00E87F14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A7387" w:rsidRPr="00097CB8" w:rsidRDefault="00E87F14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BA7387" w:rsidRPr="00097CB8" w:rsidRDefault="00097CB8" w:rsidP="00C17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21B" w:rsidRPr="00097CB8">
        <w:rPr>
          <w:rFonts w:hAnsi="Times New Roman" w:cs="Times New Roman"/>
          <w:color w:val="000000"/>
          <w:sz w:val="24"/>
          <w:szCs w:val="24"/>
          <w:lang w:val="ru-RU"/>
        </w:rPr>
        <w:t>«Родной (русский) язык» и «Литературное чтение на родном (русском) языке»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так как родители обучающихся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не выразили желания изучать указанные учебные предметы.</w:t>
      </w:r>
    </w:p>
    <w:p w:rsid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</w:t>
      </w:r>
      <w:r w:rsidR="00AE78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387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4-х классах) осуществляется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097CB8" w:rsidRDefault="00097CB8" w:rsidP="00C1721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B96066" w:rsidRPr="00024985" w:rsidRDefault="00E87F14" w:rsidP="00097CB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«Хореография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», 1-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3-и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й класс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неделю), – дополняет учебный предмет «Физическая культура» и является третьим часом физической активности</w:t>
      </w:r>
      <w:r w:rsidR="000249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F5F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387" w:rsidRPr="00097CB8" w:rsidRDefault="00B96066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</w:t>
      </w:r>
      <w:r w:rsidR="00E505AF">
        <w:rPr>
          <w:rFonts w:hAnsi="Times New Roman" w:cs="Times New Roman"/>
          <w:color w:val="000000"/>
          <w:sz w:val="24"/>
          <w:szCs w:val="24"/>
          <w:lang w:val="ru-RU"/>
        </w:rPr>
        <w:t xml:space="preserve">в 4 классе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за счет часов спортивных секций и спортивных клубов в рамках дополнительного образования детей.</w:t>
      </w:r>
    </w:p>
    <w:p w:rsidR="00AD705E" w:rsidRPr="00E505AF" w:rsidRDefault="00E505AF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BA7387" w:rsidRPr="00097CB8" w:rsidRDefault="00E87F14" w:rsidP="00AD705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</w:p>
    <w:p w:rsidR="00BA7387" w:rsidRPr="00097CB8" w:rsidRDefault="00AD705E" w:rsidP="00AD70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действий..</w:t>
      </w:r>
    </w:p>
    <w:p w:rsidR="00BA7387" w:rsidRDefault="00E505AF" w:rsidP="00981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AD705E" w:rsidRPr="00097CB8" w:rsidRDefault="00AD705E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Default="00E505AF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8F5F51">
        <w:rPr>
          <w:rFonts w:hAnsi="Times New Roman" w:cs="Times New Roman"/>
          <w:b/>
          <w:color w:val="000000"/>
          <w:sz w:val="24"/>
          <w:szCs w:val="24"/>
          <w:lang w:val="ru-RU"/>
        </w:rPr>
        <w:t>Формы промежуточной аттестации для учебных предметов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, учебных и внеурочных курсов, учебных модулей представлены в таблице:</w:t>
      </w:r>
    </w:p>
    <w:p w:rsidR="00AD705E" w:rsidRPr="00097CB8" w:rsidRDefault="00AD705E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1910"/>
        <w:gridCol w:w="638"/>
        <w:gridCol w:w="638"/>
        <w:gridCol w:w="638"/>
        <w:gridCol w:w="651"/>
        <w:gridCol w:w="911"/>
        <w:gridCol w:w="1778"/>
      </w:tblGrid>
      <w:tr w:rsidR="008F5F51" w:rsidRPr="008F5F51" w:rsidTr="00BC28D1"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Default="008F5F51" w:rsidP="009A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  <w:p w:rsidR="008F5F51" w:rsidRPr="005C0CEB" w:rsidRDefault="008F5F51" w:rsidP="009A27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 xml:space="preserve">Учебный план </w:t>
            </w:r>
            <w:r w:rsidRPr="00097C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 общего образования (пятидневная неделя)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51" w:rsidRDefault="00981745" w:rsidP="009A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Формы промежуточной аттестации</w:t>
            </w:r>
            <w:bookmarkStart w:id="0" w:name="_GoBack"/>
            <w:bookmarkEnd w:id="0"/>
          </w:p>
        </w:tc>
      </w:tr>
      <w:tr w:rsidR="008F5F51" w:rsidRPr="005C0CEB" w:rsidTr="00BC28D1"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предметы/классы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BC28D1"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9A6148">
        <w:tc>
          <w:tcPr>
            <w:tcW w:w="9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8F5F51" w:rsidRPr="005C0CEB" w:rsidTr="008F5F51"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абота</w:t>
            </w:r>
          </w:p>
        </w:tc>
      </w:tr>
      <w:tr w:rsidR="008F5F51" w:rsidRPr="005C0CEB" w:rsidTr="008F5F51"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онтрольная работа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Тестовая работа </w:t>
            </w:r>
          </w:p>
        </w:tc>
      </w:tr>
      <w:tr w:rsidR="008F5F51" w:rsidRPr="005C0CEB" w:rsidTr="008F5F51"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</w:t>
            </w:r>
          </w:p>
          <w:p w:rsidR="00024985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рисунков</w:t>
            </w:r>
          </w:p>
        </w:tc>
      </w:tr>
      <w:tr w:rsidR="008F5F51" w:rsidRPr="005C0CEB" w:rsidTr="008F5F51"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Зачётная работа 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Труд </w:t>
            </w: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(технология)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8F5F51" w:rsidRPr="005C0CEB" w:rsidTr="008F5F51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нормативов</w:t>
            </w:r>
          </w:p>
        </w:tc>
      </w:tr>
      <w:tr w:rsidR="008F5F51" w:rsidRPr="005C0CEB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6129BF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 </w:t>
            </w:r>
          </w:p>
        </w:tc>
      </w:tr>
      <w:tr w:rsidR="008F5F51" w:rsidRPr="005C0CEB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6129BF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Максимально допустимая недельная нагрузка, предусмотренная </w:t>
            </w:r>
            <w:proofErr w:type="gramStart"/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действующим</w:t>
            </w:r>
            <w:proofErr w:type="gramEnd"/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СанПиН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5256" w:rsidRPr="00C15256" w:rsidTr="008F5F51"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Pr="005C0CEB" w:rsidRDefault="00C15256" w:rsidP="00C152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учебных часов на учебный период</w:t>
            </w: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Pr="005C0CEB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Pr="005C0CEB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Pr="005C0CEB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56" w:rsidRPr="005C0CEB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56" w:rsidRPr="005C0CEB" w:rsidRDefault="00C15256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C0CEB" w:rsidRDefault="005C0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0CEB" w:rsidRDefault="005C0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097CB8" w:rsidRDefault="00BA73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F14" w:rsidRPr="00C15256" w:rsidRDefault="00E87F14">
      <w:pPr>
        <w:rPr>
          <w:lang w:val="ru-RU"/>
        </w:rPr>
      </w:pPr>
    </w:p>
    <w:sectPr w:rsidR="00E87F14" w:rsidRPr="00C152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3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F4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612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E5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A2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200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11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985"/>
    <w:rsid w:val="00097CB8"/>
    <w:rsid w:val="002D33B1"/>
    <w:rsid w:val="002D3591"/>
    <w:rsid w:val="003514A0"/>
    <w:rsid w:val="004F7E17"/>
    <w:rsid w:val="005A05CE"/>
    <w:rsid w:val="005C0CEB"/>
    <w:rsid w:val="006129BF"/>
    <w:rsid w:val="00653AF6"/>
    <w:rsid w:val="0065437E"/>
    <w:rsid w:val="008F5F51"/>
    <w:rsid w:val="00981745"/>
    <w:rsid w:val="009A27D1"/>
    <w:rsid w:val="00A375FF"/>
    <w:rsid w:val="00AD705E"/>
    <w:rsid w:val="00AE7827"/>
    <w:rsid w:val="00B73A5A"/>
    <w:rsid w:val="00B96066"/>
    <w:rsid w:val="00BA7387"/>
    <w:rsid w:val="00C15256"/>
    <w:rsid w:val="00C1721B"/>
    <w:rsid w:val="00C5794C"/>
    <w:rsid w:val="00D25299"/>
    <w:rsid w:val="00D84860"/>
    <w:rsid w:val="00E438A1"/>
    <w:rsid w:val="00E505AF"/>
    <w:rsid w:val="00E87F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2529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2529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2806-8434-4412-AF19-1862DFA6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dc:description>Подготовлено экспертами Актион-МЦФЭР</dc:description>
  <cp:lastModifiedBy>Мария Михайловна</cp:lastModifiedBy>
  <cp:revision>12</cp:revision>
  <dcterms:created xsi:type="dcterms:W3CDTF">2024-09-03T11:49:00Z</dcterms:created>
  <dcterms:modified xsi:type="dcterms:W3CDTF">2024-09-12T08:50:00Z</dcterms:modified>
</cp:coreProperties>
</file>